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630" w:rsidRDefault="00EB0630" w:rsidP="00EB0630">
      <w:pPr>
        <w:pStyle w:val="SemEspaamento"/>
        <w:jc w:val="both"/>
        <w:rPr>
          <w:b/>
          <w:color w:val="0D0D0D"/>
        </w:rPr>
      </w:pPr>
      <w:r w:rsidRPr="007557D0">
        <w:rPr>
          <w:b/>
          <w:color w:val="0D0D0D"/>
          <w:spacing w:val="24"/>
          <w:sz w:val="22"/>
          <w:szCs w:val="22"/>
        </w:rPr>
        <w:t xml:space="preserve">LEI COMPLEMENTAR </w:t>
      </w:r>
      <w:r>
        <w:rPr>
          <w:b/>
          <w:color w:val="0D0D0D"/>
          <w:spacing w:val="24"/>
          <w:sz w:val="22"/>
          <w:szCs w:val="22"/>
        </w:rPr>
        <w:t>N</w:t>
      </w:r>
      <w:r w:rsidRPr="007557D0">
        <w:rPr>
          <w:b/>
          <w:color w:val="0D0D0D"/>
          <w:spacing w:val="24"/>
          <w:sz w:val="22"/>
          <w:szCs w:val="22"/>
        </w:rPr>
        <w:t>°</w:t>
      </w:r>
      <w:r w:rsidR="009266C3">
        <w:rPr>
          <w:b/>
          <w:color w:val="0D0D0D"/>
          <w:spacing w:val="24"/>
          <w:sz w:val="22"/>
          <w:szCs w:val="22"/>
        </w:rPr>
        <w:t>115</w:t>
      </w:r>
      <w:r w:rsidRPr="007557D0">
        <w:rPr>
          <w:b/>
          <w:color w:val="0D0D0D"/>
          <w:spacing w:val="24"/>
          <w:sz w:val="22"/>
          <w:szCs w:val="22"/>
        </w:rPr>
        <w:t>/2013</w:t>
      </w:r>
      <w:r>
        <w:rPr>
          <w:b/>
          <w:color w:val="0D0D0D"/>
        </w:rPr>
        <w:t xml:space="preserve">  </w:t>
      </w:r>
    </w:p>
    <w:p w:rsidR="00EB0630" w:rsidRPr="00D90124" w:rsidRDefault="00EB0630" w:rsidP="00EB0630">
      <w:pPr>
        <w:pStyle w:val="SemEspaamento"/>
        <w:jc w:val="right"/>
        <w:rPr>
          <w:color w:val="0D0D0D"/>
        </w:rPr>
      </w:pPr>
      <w:r>
        <w:rPr>
          <w:b/>
          <w:color w:val="0D0D0D"/>
        </w:rPr>
        <w:t xml:space="preserve">  </w:t>
      </w:r>
      <w:r w:rsidRPr="00D90124">
        <w:rPr>
          <w:b/>
          <w:color w:val="0D0D0D"/>
        </w:rPr>
        <w:t xml:space="preserve"> </w:t>
      </w:r>
      <w:r w:rsidRPr="00D90124">
        <w:rPr>
          <w:color w:val="0D0D0D"/>
        </w:rPr>
        <w:t xml:space="preserve">Jardim-MS, </w:t>
      </w:r>
      <w:r w:rsidR="009266C3">
        <w:rPr>
          <w:color w:val="0D0D0D"/>
        </w:rPr>
        <w:t>19</w:t>
      </w:r>
      <w:r>
        <w:rPr>
          <w:color w:val="0D0D0D"/>
        </w:rPr>
        <w:t xml:space="preserve"> de Novembro</w:t>
      </w:r>
      <w:r w:rsidRPr="00D90124">
        <w:rPr>
          <w:color w:val="0D0D0D"/>
        </w:rPr>
        <w:t xml:space="preserve"> de 2013.</w:t>
      </w:r>
    </w:p>
    <w:p w:rsidR="00EB0630" w:rsidRPr="00D90124" w:rsidRDefault="00EB0630" w:rsidP="00EB0630">
      <w:pPr>
        <w:rPr>
          <w:b/>
          <w:color w:val="0D0D0D"/>
          <w:sz w:val="24"/>
          <w:szCs w:val="24"/>
        </w:rPr>
      </w:pPr>
    </w:p>
    <w:p w:rsidR="00EB0630" w:rsidRPr="00D90124" w:rsidRDefault="00EB0630" w:rsidP="00EB0630">
      <w:pPr>
        <w:rPr>
          <w:color w:val="0D0D0D"/>
          <w:sz w:val="24"/>
          <w:szCs w:val="24"/>
        </w:rPr>
      </w:pPr>
    </w:p>
    <w:p w:rsidR="00EB0630" w:rsidRPr="00D90124" w:rsidRDefault="00EB0630" w:rsidP="00EB0630">
      <w:pPr>
        <w:ind w:left="4820"/>
        <w:jc w:val="both"/>
        <w:rPr>
          <w:b/>
          <w:i/>
          <w:caps/>
          <w:color w:val="0D0D0D"/>
          <w:sz w:val="24"/>
          <w:szCs w:val="24"/>
        </w:rPr>
      </w:pPr>
      <w:r w:rsidRPr="00D90124">
        <w:rPr>
          <w:b/>
          <w:i/>
          <w:caps/>
          <w:color w:val="0D0D0D"/>
          <w:sz w:val="24"/>
          <w:szCs w:val="24"/>
        </w:rPr>
        <w:t>“</w:t>
      </w:r>
      <w:r>
        <w:rPr>
          <w:b/>
          <w:i/>
          <w:caps/>
          <w:color w:val="0D0D0D"/>
          <w:sz w:val="24"/>
          <w:szCs w:val="24"/>
        </w:rPr>
        <w:t>ALTERA E ACRESCENTA</w:t>
      </w:r>
      <w:proofErr w:type="gramStart"/>
      <w:r>
        <w:rPr>
          <w:b/>
          <w:i/>
          <w:caps/>
          <w:color w:val="0D0D0D"/>
          <w:sz w:val="24"/>
          <w:szCs w:val="24"/>
        </w:rPr>
        <w:t xml:space="preserve">  </w:t>
      </w:r>
      <w:proofErr w:type="gramEnd"/>
      <w:r>
        <w:rPr>
          <w:b/>
          <w:i/>
          <w:caps/>
          <w:color w:val="0D0D0D"/>
          <w:sz w:val="24"/>
          <w:szCs w:val="24"/>
        </w:rPr>
        <w:t xml:space="preserve">DISPOSITIVOS NA LEI COMPLEMENTAR Nº 100/201,com suas alterações posteriores, QUE </w:t>
      </w:r>
      <w:r w:rsidRPr="00D90124">
        <w:rPr>
          <w:b/>
          <w:i/>
          <w:caps/>
          <w:color w:val="0D0D0D"/>
          <w:sz w:val="24"/>
          <w:szCs w:val="24"/>
        </w:rPr>
        <w:t>Reorganiza a Administração do Poder Executivo do Município de JARDIM, e dá outras providências.”</w:t>
      </w:r>
    </w:p>
    <w:p w:rsidR="00EB0630" w:rsidRPr="00D90124" w:rsidRDefault="00EB0630" w:rsidP="00EB0630">
      <w:pPr>
        <w:rPr>
          <w:b/>
          <w:i/>
          <w:caps/>
          <w:color w:val="0D0D0D"/>
          <w:sz w:val="24"/>
          <w:szCs w:val="24"/>
        </w:rPr>
      </w:pPr>
    </w:p>
    <w:p w:rsidR="00EB0630" w:rsidRPr="00D90124" w:rsidRDefault="00EB0630" w:rsidP="00EB0630">
      <w:pPr>
        <w:rPr>
          <w:b/>
          <w:i/>
          <w:caps/>
          <w:color w:val="0D0D0D"/>
          <w:sz w:val="24"/>
          <w:szCs w:val="24"/>
        </w:rPr>
      </w:pP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i/>
          <w:color w:val="0D0D0D"/>
          <w:sz w:val="24"/>
          <w:szCs w:val="24"/>
        </w:rPr>
        <w:t>O</w:t>
      </w:r>
      <w:r w:rsidRPr="00D90124">
        <w:rPr>
          <w:b/>
          <w:i/>
          <w:color w:val="0D0D0D"/>
          <w:sz w:val="24"/>
          <w:szCs w:val="24"/>
        </w:rPr>
        <w:t xml:space="preserve"> PREFEIT</w:t>
      </w:r>
      <w:r>
        <w:rPr>
          <w:b/>
          <w:i/>
          <w:color w:val="0D0D0D"/>
          <w:sz w:val="24"/>
          <w:szCs w:val="24"/>
        </w:rPr>
        <w:t>O</w:t>
      </w:r>
      <w:r w:rsidRPr="00D90124">
        <w:rPr>
          <w:b/>
          <w:i/>
          <w:color w:val="0D0D0D"/>
          <w:sz w:val="24"/>
          <w:szCs w:val="24"/>
        </w:rPr>
        <w:t xml:space="preserve"> MUNICIPAL DE JARDIM, ESTADO DE MATO GROSSO DO SUL</w:t>
      </w:r>
      <w:r w:rsidRPr="00D90124">
        <w:rPr>
          <w:color w:val="0D0D0D"/>
          <w:sz w:val="24"/>
          <w:szCs w:val="24"/>
        </w:rPr>
        <w:t>, no uso de suas atribuições legais, faz saber que a Câmara Municipal aprova e eu sanciono a seguinte Lei Complementar:</w:t>
      </w:r>
    </w:p>
    <w:p w:rsidR="00EB0630" w:rsidRPr="00D90124" w:rsidRDefault="00EB0630" w:rsidP="00EB0630">
      <w:pPr>
        <w:rPr>
          <w:color w:val="0D0D0D"/>
          <w:sz w:val="24"/>
          <w:szCs w:val="24"/>
        </w:rPr>
      </w:pPr>
    </w:p>
    <w:p w:rsidR="00EB0630" w:rsidRPr="00D90124" w:rsidRDefault="00EB0630" w:rsidP="00EB0630">
      <w:pPr>
        <w:jc w:val="center"/>
        <w:rPr>
          <w:b/>
          <w:color w:val="0D0D0D"/>
          <w:sz w:val="24"/>
          <w:szCs w:val="24"/>
        </w:rPr>
      </w:pPr>
    </w:p>
    <w:p w:rsidR="00EB0630" w:rsidRDefault="00EB0630" w:rsidP="00EB0630">
      <w:pPr>
        <w:tabs>
          <w:tab w:val="left" w:pos="0"/>
        </w:tabs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Art. 1°.</w:t>
      </w:r>
      <w:r w:rsidRPr="00D90124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–</w:t>
      </w:r>
      <w:r w:rsidRPr="00D90124">
        <w:rPr>
          <w:color w:val="0D0D0D"/>
          <w:sz w:val="24"/>
          <w:szCs w:val="24"/>
        </w:rPr>
        <w:t xml:space="preserve"> </w:t>
      </w:r>
      <w:r>
        <w:rPr>
          <w:color w:val="0D0D0D"/>
          <w:sz w:val="24"/>
          <w:szCs w:val="24"/>
        </w:rPr>
        <w:t>Altera os art. 10, 18, 19 e 21 da Lei Complementar nº 100/2013, com suas alterações posteriores, que reorganiza a administração do Poder Executivo do Município de Jardim, que passam a terem as seguintes  redações:</w:t>
      </w:r>
      <w:r w:rsidRPr="00D90124">
        <w:rPr>
          <w:color w:val="0D0D0D"/>
          <w:sz w:val="24"/>
          <w:szCs w:val="24"/>
        </w:rPr>
        <w:t xml:space="preserve"> </w:t>
      </w:r>
    </w:p>
    <w:p w:rsidR="00EB0630" w:rsidRDefault="00EB0630" w:rsidP="00EB0630">
      <w:pPr>
        <w:tabs>
          <w:tab w:val="left" w:pos="0"/>
        </w:tabs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“</w:t>
      </w:r>
      <w:r w:rsidRPr="00D90124">
        <w:rPr>
          <w:b/>
          <w:color w:val="0D0D0D"/>
          <w:sz w:val="24"/>
          <w:szCs w:val="24"/>
        </w:rPr>
        <w:t xml:space="preserve">Art. 10 – </w:t>
      </w:r>
      <w:r w:rsidRPr="00D90124">
        <w:rPr>
          <w:color w:val="0D0D0D"/>
          <w:sz w:val="24"/>
          <w:szCs w:val="24"/>
        </w:rPr>
        <w:t>A</w:t>
      </w:r>
      <w:r>
        <w:rPr>
          <w:color w:val="0D0D0D"/>
          <w:sz w:val="24"/>
          <w:szCs w:val="24"/>
        </w:rPr>
        <w:t xml:space="preserve"> Secretaria de Governo</w:t>
      </w:r>
      <w:r w:rsidRPr="00D90124">
        <w:rPr>
          <w:color w:val="0D0D0D"/>
          <w:sz w:val="24"/>
          <w:szCs w:val="24"/>
        </w:rPr>
        <w:t>, dirigid</w:t>
      </w:r>
      <w:r>
        <w:rPr>
          <w:color w:val="0D0D0D"/>
          <w:sz w:val="24"/>
          <w:szCs w:val="24"/>
        </w:rPr>
        <w:t>a</w:t>
      </w:r>
      <w:r w:rsidRPr="00D90124">
        <w:rPr>
          <w:color w:val="0D0D0D"/>
          <w:sz w:val="24"/>
          <w:szCs w:val="24"/>
        </w:rPr>
        <w:t xml:space="preserve"> pelo </w:t>
      </w:r>
      <w:r>
        <w:rPr>
          <w:color w:val="0D0D0D"/>
          <w:sz w:val="24"/>
          <w:szCs w:val="24"/>
        </w:rPr>
        <w:t>Secretário de Governo</w:t>
      </w:r>
      <w:r w:rsidRPr="00D90124">
        <w:rPr>
          <w:color w:val="0D0D0D"/>
          <w:sz w:val="24"/>
          <w:szCs w:val="24"/>
        </w:rPr>
        <w:t>, incumbe prestar e exercer as atividades de: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</w:t>
      </w:r>
      <w:r w:rsidRPr="00D90124">
        <w:rPr>
          <w:color w:val="0D0D0D"/>
          <w:sz w:val="24"/>
          <w:szCs w:val="24"/>
        </w:rPr>
        <w:t xml:space="preserve"> – recepção e cerimonial;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II</w:t>
      </w:r>
      <w:r w:rsidRPr="00D90124">
        <w:rPr>
          <w:color w:val="0D0D0D"/>
          <w:sz w:val="24"/>
          <w:szCs w:val="24"/>
        </w:rPr>
        <w:t xml:space="preserve"> – organização e controle da agenda do chefe do Poder Executivo;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III</w:t>
      </w:r>
      <w:r w:rsidRPr="00D90124">
        <w:rPr>
          <w:color w:val="0D0D0D"/>
          <w:sz w:val="24"/>
          <w:szCs w:val="24"/>
        </w:rPr>
        <w:t xml:space="preserve"> – transmissão das ordens do Prefeito às autoridades Municipais;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IV</w:t>
      </w:r>
      <w:r w:rsidRPr="00D90124">
        <w:rPr>
          <w:color w:val="0D0D0D"/>
          <w:sz w:val="24"/>
          <w:szCs w:val="24"/>
        </w:rPr>
        <w:t xml:space="preserve"> – apoio administrativo para as atividades d</w:t>
      </w:r>
      <w:r>
        <w:rPr>
          <w:color w:val="0D0D0D"/>
          <w:sz w:val="24"/>
          <w:szCs w:val="24"/>
        </w:rPr>
        <w:t>a Secretaria de Governo</w:t>
      </w:r>
      <w:r w:rsidRPr="00D90124">
        <w:rPr>
          <w:color w:val="0D0D0D"/>
          <w:sz w:val="24"/>
          <w:szCs w:val="24"/>
        </w:rPr>
        <w:t>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 –</w:t>
      </w:r>
      <w:r w:rsidRPr="00D90124">
        <w:rPr>
          <w:color w:val="0D0D0D"/>
          <w:sz w:val="24"/>
          <w:szCs w:val="24"/>
        </w:rPr>
        <w:t xml:space="preserve"> apoio administrativo às entidades e organismos Colegiados vinculados ao Prefeito;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VI –</w:t>
      </w:r>
      <w:r w:rsidRPr="00D90124">
        <w:rPr>
          <w:color w:val="0D0D0D"/>
          <w:sz w:val="24"/>
          <w:szCs w:val="24"/>
        </w:rPr>
        <w:t xml:space="preserve"> cumprimento de missões específicas, formais e expressamente atribuídas pelo Prefeito, através de atos próprios e ordens verbais;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lastRenderedPageBreak/>
        <w:t>VI</w:t>
      </w:r>
      <w:r>
        <w:rPr>
          <w:b/>
          <w:color w:val="0D0D0D"/>
          <w:sz w:val="24"/>
          <w:szCs w:val="24"/>
        </w:rPr>
        <w:t>I</w:t>
      </w:r>
      <w:r w:rsidRPr="00D90124">
        <w:rPr>
          <w:b/>
          <w:color w:val="0D0D0D"/>
          <w:sz w:val="24"/>
          <w:szCs w:val="24"/>
        </w:rPr>
        <w:t xml:space="preserve"> –</w:t>
      </w:r>
      <w:r w:rsidRPr="00D90124">
        <w:rPr>
          <w:color w:val="0D0D0D"/>
          <w:sz w:val="24"/>
          <w:szCs w:val="24"/>
        </w:rPr>
        <w:t xml:space="preserve"> promoção, coordenação e controle da Comunicação Social da Prefeitura, bem como a</w:t>
      </w:r>
      <w:r w:rsidRPr="00D90124">
        <w:rPr>
          <w:b/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coordenação dos trabalhos de divulgação de atos e fatos da Administração Municipal;</w:t>
      </w:r>
    </w:p>
    <w:p w:rsidR="00EB0630" w:rsidRPr="00D90124" w:rsidRDefault="00EB0630" w:rsidP="00EB0630">
      <w:pPr>
        <w:spacing w:after="240"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XIII</w:t>
      </w:r>
      <w:r w:rsidRPr="00D90124">
        <w:rPr>
          <w:b/>
          <w:color w:val="0D0D0D"/>
          <w:sz w:val="24"/>
          <w:szCs w:val="24"/>
        </w:rPr>
        <w:t xml:space="preserve"> –</w:t>
      </w:r>
      <w:r w:rsidRPr="00D90124">
        <w:rPr>
          <w:color w:val="0D0D0D"/>
          <w:sz w:val="24"/>
          <w:szCs w:val="24"/>
        </w:rPr>
        <w:t xml:space="preserve"> planejamento, coordenação, execução e controle dos trabalhos de cobertura jornalística das atividades da Prefeitura;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XIV</w:t>
      </w:r>
      <w:r w:rsidRPr="00D90124">
        <w:rPr>
          <w:b/>
          <w:color w:val="0D0D0D"/>
          <w:sz w:val="24"/>
          <w:szCs w:val="24"/>
        </w:rPr>
        <w:t xml:space="preserve"> –</w:t>
      </w:r>
      <w:r w:rsidRPr="00D90124">
        <w:rPr>
          <w:color w:val="0D0D0D"/>
          <w:sz w:val="24"/>
          <w:szCs w:val="24"/>
        </w:rPr>
        <w:t xml:space="preserve"> promover a edição de folhetos, cartazes, </w:t>
      </w:r>
      <w:r w:rsidRPr="00D90124">
        <w:rPr>
          <w:i/>
          <w:color w:val="0D0D0D"/>
          <w:sz w:val="24"/>
          <w:szCs w:val="24"/>
        </w:rPr>
        <w:t>sites</w:t>
      </w:r>
      <w:r w:rsidRPr="00D90124">
        <w:rPr>
          <w:color w:val="0D0D0D"/>
          <w:sz w:val="24"/>
          <w:szCs w:val="24"/>
        </w:rPr>
        <w:t xml:space="preserve"> e demais instrumentos de divulgação e comunicação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XV</w:t>
      </w:r>
      <w:r w:rsidRPr="00D90124">
        <w:rPr>
          <w:color w:val="0D0D0D"/>
          <w:sz w:val="24"/>
          <w:szCs w:val="24"/>
        </w:rPr>
        <w:t xml:space="preserve"> – promover e desenvolver programas e projetos de interesse turístico visando incrementar o fluxo de turistas no Município;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XVI</w:t>
      </w:r>
      <w:r w:rsidRPr="00D90124">
        <w:rPr>
          <w:color w:val="0D0D0D"/>
          <w:sz w:val="24"/>
          <w:szCs w:val="24"/>
        </w:rPr>
        <w:t xml:space="preserve"> – promover campanhas com o objetivo de desenvolver a mentalidade turística e a participação da comunidade nas atividades de fomento ao turismo</w:t>
      </w:r>
      <w:r>
        <w:rPr>
          <w:color w:val="0D0D0D"/>
          <w:sz w:val="24"/>
          <w:szCs w:val="24"/>
        </w:rPr>
        <w:t>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XII</w:t>
      </w:r>
      <w:r w:rsidRPr="00D90124">
        <w:rPr>
          <w:color w:val="0D0D0D"/>
          <w:sz w:val="24"/>
          <w:szCs w:val="24"/>
        </w:rPr>
        <w:t xml:space="preserve"> – a execução da política de cultura do município, fomentando e orientando iniciativas e atividades e criação, produção e divulgação dos bens culturais do município; 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XIII</w:t>
      </w:r>
      <w:r w:rsidRPr="00D90124">
        <w:rPr>
          <w:color w:val="0D0D0D"/>
          <w:sz w:val="24"/>
          <w:szCs w:val="24"/>
        </w:rPr>
        <w:t xml:space="preserve"> – executar e coordenar ações que visem à difusão artística e a preservação do patrimônio histórico, cultural, arqueológico e científico do município; 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XIX</w:t>
      </w:r>
      <w:r w:rsidRPr="00D90124">
        <w:rPr>
          <w:b/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– elaborar e exercer a coordenação, administração e controle de exposições, feiras de arte, artesanato, populares e similares em locais públicos;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XX</w:t>
      </w:r>
      <w:r w:rsidRPr="00D90124">
        <w:rPr>
          <w:color w:val="0D0D0D"/>
          <w:sz w:val="24"/>
          <w:szCs w:val="24"/>
        </w:rPr>
        <w:t xml:space="preserve"> – administrar, bibliotecas, museus, teatros e outros próprios culturais;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XXI</w:t>
      </w:r>
      <w:r w:rsidRPr="00D90124">
        <w:rPr>
          <w:color w:val="0D0D0D"/>
          <w:sz w:val="24"/>
          <w:szCs w:val="24"/>
        </w:rPr>
        <w:t xml:space="preserve"> – coordenar a execução de programas, </w:t>
      </w:r>
      <w:r>
        <w:rPr>
          <w:color w:val="0D0D0D"/>
          <w:sz w:val="24"/>
          <w:szCs w:val="24"/>
        </w:rPr>
        <w:t>projetos e atividades culturais;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proofErr w:type="gramStart"/>
      <w:r w:rsidRPr="0086679B">
        <w:rPr>
          <w:b/>
          <w:color w:val="0D0D0D"/>
          <w:sz w:val="24"/>
          <w:szCs w:val="24"/>
        </w:rPr>
        <w:t>X</w:t>
      </w:r>
      <w:r>
        <w:rPr>
          <w:b/>
          <w:color w:val="0D0D0D"/>
          <w:sz w:val="24"/>
          <w:szCs w:val="24"/>
        </w:rPr>
        <w:t xml:space="preserve">XII - </w:t>
      </w:r>
      <w:r w:rsidRPr="00D90124">
        <w:rPr>
          <w:color w:val="0D0D0D"/>
          <w:sz w:val="24"/>
          <w:szCs w:val="24"/>
        </w:rPr>
        <w:t>outras atividades que lhe forem atribuídas pelo Prefeito.</w:t>
      </w:r>
      <w:r>
        <w:rPr>
          <w:color w:val="0D0D0D"/>
          <w:sz w:val="24"/>
          <w:szCs w:val="24"/>
        </w:rPr>
        <w:t>”</w:t>
      </w:r>
      <w:proofErr w:type="gramEnd"/>
    </w:p>
    <w:p w:rsidR="00EB0630" w:rsidRPr="00D90124" w:rsidRDefault="00EB0630" w:rsidP="00EB0630">
      <w:pPr>
        <w:tabs>
          <w:tab w:val="left" w:pos="0"/>
        </w:tabs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“</w:t>
      </w:r>
      <w:r w:rsidRPr="00D90124">
        <w:rPr>
          <w:b/>
          <w:color w:val="0D0D0D"/>
          <w:sz w:val="24"/>
          <w:szCs w:val="24"/>
        </w:rPr>
        <w:t xml:space="preserve">Art. 18 – </w:t>
      </w:r>
      <w:r w:rsidRPr="00D90124">
        <w:rPr>
          <w:color w:val="0D0D0D"/>
          <w:sz w:val="24"/>
          <w:szCs w:val="24"/>
        </w:rPr>
        <w:t>À Secretaria Municipal de Assistência Social, compete: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 xml:space="preserve">I </w:t>
      </w:r>
      <w:r w:rsidRPr="00D90124">
        <w:rPr>
          <w:color w:val="0D0D0D"/>
          <w:sz w:val="24"/>
          <w:szCs w:val="24"/>
        </w:rPr>
        <w:t>– coordenar a formulação da execução e a implantação da Política de Assistência Social e o Sistema Único de Assistência Social, observando as propostas das Conferências Nacional, Estadual e Municipal e as deliberações do CMAS – Conselho Municipal de Assistência Social;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lastRenderedPageBreak/>
        <w:t>II</w:t>
      </w:r>
      <w:r w:rsidRPr="00D90124">
        <w:rPr>
          <w:color w:val="0D0D0D"/>
          <w:sz w:val="24"/>
          <w:szCs w:val="24"/>
        </w:rPr>
        <w:t xml:space="preserve"> – </w:t>
      </w:r>
      <w:proofErr w:type="gramStart"/>
      <w:r w:rsidRPr="00D90124">
        <w:rPr>
          <w:color w:val="0D0D0D"/>
          <w:sz w:val="24"/>
          <w:szCs w:val="24"/>
        </w:rPr>
        <w:t>implementar</w:t>
      </w:r>
      <w:proofErr w:type="gramEnd"/>
      <w:r w:rsidRPr="00D90124">
        <w:rPr>
          <w:color w:val="0D0D0D"/>
          <w:sz w:val="24"/>
          <w:szCs w:val="24"/>
        </w:rPr>
        <w:t xml:space="preserve"> e garantir o funcionamento do Sistema Municipal de proteção social, baseado na cidadania e na inclusão social, mediante unificação e descentralização de serviços, programas e projetos de assistência social;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III</w:t>
      </w:r>
      <w:r w:rsidRPr="00D90124">
        <w:rPr>
          <w:color w:val="0D0D0D"/>
          <w:sz w:val="24"/>
          <w:szCs w:val="24"/>
        </w:rPr>
        <w:t xml:space="preserve"> – garantir e regular a </w:t>
      </w:r>
      <w:proofErr w:type="gramStart"/>
      <w:r w:rsidRPr="00D90124">
        <w:rPr>
          <w:color w:val="0D0D0D"/>
          <w:sz w:val="24"/>
          <w:szCs w:val="24"/>
        </w:rPr>
        <w:t>implementação</w:t>
      </w:r>
      <w:proofErr w:type="gramEnd"/>
      <w:r w:rsidRPr="00D90124">
        <w:rPr>
          <w:color w:val="0D0D0D"/>
          <w:sz w:val="24"/>
          <w:szCs w:val="24"/>
        </w:rPr>
        <w:t xml:space="preserve"> de serviços e programas de proteção básica e especial a fim de prevenir e reverter situações de vulnerabilidade, riscos e desvantagens pessoais;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 xml:space="preserve">IV – </w:t>
      </w:r>
      <w:r w:rsidRPr="00D90124">
        <w:rPr>
          <w:color w:val="0D0D0D"/>
          <w:sz w:val="24"/>
          <w:szCs w:val="24"/>
        </w:rPr>
        <w:t xml:space="preserve">formular diretrizes e participar das definições sobre o financiamento e orçamento da assistência social, assim como acompanhar e avaliar a gestão do Fundo Municipal de Assistência Social; coordenar a </w:t>
      </w:r>
      <w:proofErr w:type="gramStart"/>
      <w:r w:rsidRPr="00D90124">
        <w:rPr>
          <w:color w:val="0D0D0D"/>
          <w:sz w:val="24"/>
          <w:szCs w:val="24"/>
        </w:rPr>
        <w:t>implementação</w:t>
      </w:r>
      <w:proofErr w:type="gramEnd"/>
      <w:r w:rsidRPr="00D90124">
        <w:rPr>
          <w:color w:val="0D0D0D"/>
          <w:sz w:val="24"/>
          <w:szCs w:val="24"/>
        </w:rPr>
        <w:t xml:space="preserve"> da Política do Idoso, conforme a Lei 8.842 de 04 de janeiro de 1.994 – que dispõe sobre a Política Nacional do Idoso;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</w:t>
      </w:r>
      <w:r w:rsidRPr="00D90124">
        <w:rPr>
          <w:color w:val="0D0D0D"/>
          <w:sz w:val="24"/>
          <w:szCs w:val="24"/>
        </w:rPr>
        <w:t xml:space="preserve"> – </w:t>
      </w:r>
      <w:proofErr w:type="gramStart"/>
      <w:r w:rsidRPr="00D90124">
        <w:rPr>
          <w:color w:val="0D0D0D"/>
          <w:sz w:val="24"/>
          <w:szCs w:val="24"/>
        </w:rPr>
        <w:t>implementar</w:t>
      </w:r>
      <w:proofErr w:type="gramEnd"/>
      <w:r w:rsidRPr="00D90124">
        <w:rPr>
          <w:color w:val="0D0D0D"/>
          <w:sz w:val="24"/>
          <w:szCs w:val="24"/>
        </w:rPr>
        <w:t xml:space="preserve"> o Sistema Municipal de Informação da Assistência Social com vistas à integração das políticas sociais para o atendimento das demandas de proteção social e enfrentamento da pobreza;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 xml:space="preserve">VI </w:t>
      </w:r>
      <w:r w:rsidRPr="00D90124">
        <w:rPr>
          <w:color w:val="0D0D0D"/>
          <w:sz w:val="24"/>
          <w:szCs w:val="24"/>
        </w:rPr>
        <w:t xml:space="preserve">– </w:t>
      </w:r>
      <w:proofErr w:type="gramStart"/>
      <w:r w:rsidRPr="00D90124">
        <w:rPr>
          <w:color w:val="0D0D0D"/>
          <w:sz w:val="24"/>
          <w:szCs w:val="24"/>
        </w:rPr>
        <w:t>implementar</w:t>
      </w:r>
      <w:proofErr w:type="gramEnd"/>
      <w:r w:rsidRPr="00D90124">
        <w:rPr>
          <w:color w:val="0D0D0D"/>
          <w:sz w:val="24"/>
          <w:szCs w:val="24"/>
        </w:rPr>
        <w:t xml:space="preserve"> a política de recursos humanos específica para a área de assistência social promovendo formação continuada e outras ações de conformidade com as deliberações nacional e estadual;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VII</w:t>
      </w:r>
      <w:r w:rsidRPr="00D90124">
        <w:rPr>
          <w:color w:val="0D0D0D"/>
          <w:sz w:val="24"/>
          <w:szCs w:val="24"/>
        </w:rPr>
        <w:t xml:space="preserve"> – desenvolver estudos e pesquisas para fomentar as necessidades e formulação de proposições para a área, podendo para isso </w:t>
      </w:r>
      <w:proofErr w:type="gramStart"/>
      <w:r w:rsidRPr="00D90124">
        <w:rPr>
          <w:color w:val="0D0D0D"/>
          <w:sz w:val="24"/>
          <w:szCs w:val="24"/>
        </w:rPr>
        <w:t>proceder</w:t>
      </w:r>
      <w:proofErr w:type="gramEnd"/>
      <w:r w:rsidRPr="00D90124">
        <w:rPr>
          <w:color w:val="0D0D0D"/>
          <w:sz w:val="24"/>
          <w:szCs w:val="24"/>
        </w:rPr>
        <w:t xml:space="preserve"> parcerias com órgãos afins, como Universidades e outros;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VIII</w:t>
      </w:r>
      <w:r w:rsidRPr="00D90124">
        <w:rPr>
          <w:color w:val="0D0D0D"/>
          <w:sz w:val="24"/>
          <w:szCs w:val="24"/>
        </w:rPr>
        <w:t xml:space="preserve"> – coordenar em âmbito municipal o Benefício de Prestação Continuada, articulando-se aos demais serviços, programas da assistência social, e </w:t>
      </w:r>
      <w:proofErr w:type="gramStart"/>
      <w:r w:rsidRPr="00D90124">
        <w:rPr>
          <w:color w:val="0D0D0D"/>
          <w:sz w:val="24"/>
          <w:szCs w:val="24"/>
        </w:rPr>
        <w:t>implementar</w:t>
      </w:r>
      <w:proofErr w:type="gramEnd"/>
      <w:r w:rsidRPr="00D90124">
        <w:rPr>
          <w:color w:val="0D0D0D"/>
          <w:sz w:val="24"/>
          <w:szCs w:val="24"/>
        </w:rPr>
        <w:t xml:space="preserve"> os benefícios eventuais, assim com  criar outros benefícios sociais, com vistas à cobertura das necessidades advindas da ocorrência de contingência sociais;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IX</w:t>
      </w:r>
      <w:r w:rsidRPr="00D90124">
        <w:rPr>
          <w:color w:val="0D0D0D"/>
          <w:sz w:val="24"/>
          <w:szCs w:val="24"/>
        </w:rPr>
        <w:t xml:space="preserve"> – coordenar e manter atualizado o sistema de cadastro de entidades e organizações de assistência social, assim como definir uma política de acompanhamento e monitoramento sócio-assistencial, de acordo com as deliberações </w:t>
      </w:r>
      <w:proofErr w:type="gramStart"/>
      <w:r w:rsidRPr="00D90124">
        <w:rPr>
          <w:color w:val="0D0D0D"/>
          <w:sz w:val="24"/>
          <w:szCs w:val="24"/>
        </w:rPr>
        <w:t>emanadas das instâncias Nacional e Estadual</w:t>
      </w:r>
      <w:proofErr w:type="gramEnd"/>
      <w:r w:rsidRPr="00D90124">
        <w:rPr>
          <w:color w:val="0D0D0D"/>
          <w:sz w:val="24"/>
          <w:szCs w:val="24"/>
        </w:rPr>
        <w:t>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X</w:t>
      </w:r>
      <w:r w:rsidRPr="00D90124">
        <w:rPr>
          <w:color w:val="0D0D0D"/>
          <w:sz w:val="24"/>
          <w:szCs w:val="24"/>
        </w:rPr>
        <w:t xml:space="preserve"> – acompanhar e apoiar as ações dos Conselhos ligados à Assistência Social;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lastRenderedPageBreak/>
        <w:t>XI</w:t>
      </w:r>
      <w:r w:rsidRPr="00D90124">
        <w:rPr>
          <w:color w:val="0D0D0D"/>
          <w:sz w:val="24"/>
          <w:szCs w:val="24"/>
        </w:rPr>
        <w:t xml:space="preserve"> – propor e encaminhar, no prazo previsto em Lei específica a relação das entidades que integrarão o Conselho Municipal dos Direitos da Criança e do Adolescente – CMDCA;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XII</w:t>
      </w:r>
      <w:r w:rsidRPr="00D90124">
        <w:rPr>
          <w:color w:val="0D0D0D"/>
          <w:sz w:val="24"/>
          <w:szCs w:val="24"/>
        </w:rPr>
        <w:t xml:space="preserve"> – coordenar os serviços especiais de prevenção e atendimento médico e psicossocial às vitimas de negligência, maus-tratos, exploração, abuso, crueldade e opressão;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XIII</w:t>
      </w:r>
      <w:r w:rsidRPr="00D90124">
        <w:rPr>
          <w:color w:val="0D0D0D"/>
          <w:sz w:val="24"/>
          <w:szCs w:val="24"/>
        </w:rPr>
        <w:t xml:space="preserve"> – coordenar os convênios e consórcios firmados entre o Município e as entidades públicas e privadas de atendimento à criança e ao adolescente no âmbito do município, bem como a outras esferas governamentais;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XIV</w:t>
      </w:r>
      <w:r w:rsidRPr="00D90124">
        <w:rPr>
          <w:color w:val="0D0D0D"/>
          <w:sz w:val="24"/>
          <w:szCs w:val="24"/>
        </w:rPr>
        <w:t xml:space="preserve"> – </w:t>
      </w:r>
      <w:r>
        <w:rPr>
          <w:color w:val="0D0D0D"/>
          <w:sz w:val="24"/>
          <w:szCs w:val="24"/>
        </w:rPr>
        <w:t>administrar o Balneário Municipal;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proofErr w:type="gramStart"/>
      <w:r>
        <w:rPr>
          <w:b/>
          <w:color w:val="0D0D0D"/>
          <w:sz w:val="24"/>
          <w:szCs w:val="24"/>
        </w:rPr>
        <w:t>X</w:t>
      </w:r>
      <w:r w:rsidRPr="00D90124">
        <w:rPr>
          <w:b/>
          <w:color w:val="0D0D0D"/>
          <w:sz w:val="24"/>
          <w:szCs w:val="24"/>
        </w:rPr>
        <w:t>V</w:t>
      </w:r>
      <w:r w:rsidRPr="00D90124">
        <w:rPr>
          <w:color w:val="0D0D0D"/>
          <w:sz w:val="24"/>
          <w:szCs w:val="24"/>
        </w:rPr>
        <w:t xml:space="preserve"> – executar outras tarefas afins</w:t>
      </w:r>
      <w:r>
        <w:rPr>
          <w:color w:val="0D0D0D"/>
          <w:sz w:val="24"/>
          <w:szCs w:val="24"/>
        </w:rPr>
        <w:t>”</w:t>
      </w:r>
      <w:proofErr w:type="gramEnd"/>
      <w:r w:rsidRPr="00D90124">
        <w:rPr>
          <w:color w:val="0D0D0D"/>
          <w:sz w:val="24"/>
          <w:szCs w:val="24"/>
        </w:rPr>
        <w:t>.</w:t>
      </w:r>
    </w:p>
    <w:p w:rsidR="00EB0630" w:rsidRDefault="00EB0630" w:rsidP="00EB0630">
      <w:pPr>
        <w:tabs>
          <w:tab w:val="left" w:pos="0"/>
        </w:tabs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 xml:space="preserve">       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“</w:t>
      </w:r>
      <w:r w:rsidRPr="00D90124">
        <w:rPr>
          <w:b/>
          <w:color w:val="0D0D0D"/>
          <w:sz w:val="24"/>
          <w:szCs w:val="24"/>
        </w:rPr>
        <w:t xml:space="preserve">Art. 19 – </w:t>
      </w:r>
      <w:r w:rsidRPr="00D90124">
        <w:rPr>
          <w:color w:val="0D0D0D"/>
          <w:sz w:val="24"/>
          <w:szCs w:val="24"/>
        </w:rPr>
        <w:t>À Secretaria Municipal de Meio Ambiente</w:t>
      </w:r>
      <w:r>
        <w:rPr>
          <w:color w:val="0D0D0D"/>
          <w:sz w:val="24"/>
          <w:szCs w:val="24"/>
        </w:rPr>
        <w:t xml:space="preserve"> e Planejamento</w:t>
      </w:r>
      <w:r w:rsidRPr="00D90124">
        <w:rPr>
          <w:color w:val="0D0D0D"/>
          <w:sz w:val="24"/>
          <w:szCs w:val="24"/>
        </w:rPr>
        <w:t>, compete: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 xml:space="preserve">I </w:t>
      </w:r>
      <w:r w:rsidRPr="00D90124">
        <w:rPr>
          <w:color w:val="0D0D0D"/>
          <w:sz w:val="24"/>
          <w:szCs w:val="24"/>
        </w:rPr>
        <w:t>– a promoção de medidas de conservação ambiental;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II</w:t>
      </w:r>
      <w:r w:rsidRPr="00D90124">
        <w:rPr>
          <w:color w:val="0D0D0D"/>
          <w:sz w:val="24"/>
          <w:szCs w:val="24"/>
        </w:rPr>
        <w:t xml:space="preserve"> – a administração das reservas biológicas do Município;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III</w:t>
      </w:r>
      <w:r w:rsidRPr="00D90124">
        <w:rPr>
          <w:color w:val="0D0D0D"/>
          <w:sz w:val="24"/>
          <w:szCs w:val="24"/>
        </w:rPr>
        <w:t xml:space="preserve"> – a promoção de combate à poluição ambiental e fiscalização de seu cumprimento;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IV</w:t>
      </w:r>
      <w:r w:rsidRPr="00D90124">
        <w:rPr>
          <w:color w:val="0D0D0D"/>
          <w:sz w:val="24"/>
          <w:szCs w:val="24"/>
        </w:rPr>
        <w:t xml:space="preserve"> – a fiscalização do cumprimento de normas técnicas e padrões de proteção, conservação e melhoria de meio ambiente, em cooperação com órgãos e entidades da administração pública;</w:t>
      </w:r>
    </w:p>
    <w:p w:rsidR="00EB0630" w:rsidRPr="00D90124" w:rsidRDefault="00EB0630" w:rsidP="00EB0630">
      <w:pPr>
        <w:spacing w:after="240"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</w:t>
      </w:r>
      <w:r w:rsidRPr="00D90124">
        <w:rPr>
          <w:color w:val="0D0D0D"/>
          <w:sz w:val="24"/>
          <w:szCs w:val="24"/>
        </w:rPr>
        <w:t xml:space="preserve"> – exercer a fiscalização ambiental, bem como a punição aos infratores, inclusive propor a criação de mecanismos e instrumentos que assegurem a defesa ambiental;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 xml:space="preserve">VI </w:t>
      </w:r>
      <w:r w:rsidRPr="00D90124">
        <w:rPr>
          <w:color w:val="0D0D0D"/>
          <w:sz w:val="24"/>
          <w:szCs w:val="24"/>
        </w:rPr>
        <w:t>– articulação com a Secretaria de Infraestrutura e Serviços Públicos com vistas aos programas de arborização de logradouros públicos e conservação de parques, praças e jardins, cultivo de espécimes vegetais destinados à arborização e ornamentação de logradouros públicos;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D90124">
        <w:rPr>
          <w:b/>
          <w:color w:val="0D0D0D"/>
          <w:sz w:val="24"/>
          <w:szCs w:val="24"/>
        </w:rPr>
        <w:t>VII</w:t>
      </w:r>
      <w:r w:rsidRPr="00D90124">
        <w:rPr>
          <w:color w:val="0D0D0D"/>
          <w:sz w:val="24"/>
          <w:szCs w:val="24"/>
        </w:rPr>
        <w:t xml:space="preserve"> – a implementação e fiscalização da legislação relativa </w:t>
      </w:r>
      <w:proofErr w:type="gramStart"/>
      <w:r w:rsidRPr="00D90124">
        <w:rPr>
          <w:color w:val="0D0D0D"/>
          <w:sz w:val="24"/>
          <w:szCs w:val="24"/>
        </w:rPr>
        <w:t>as</w:t>
      </w:r>
      <w:proofErr w:type="gramEnd"/>
      <w:r w:rsidRPr="00D90124">
        <w:rPr>
          <w:color w:val="0D0D0D"/>
          <w:sz w:val="24"/>
          <w:szCs w:val="24"/>
        </w:rPr>
        <w:t xml:space="preserve"> questões ambientais;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5E06E8">
        <w:rPr>
          <w:b/>
          <w:color w:val="0D0D0D"/>
          <w:sz w:val="24"/>
          <w:szCs w:val="24"/>
        </w:rPr>
        <w:lastRenderedPageBreak/>
        <w:t>VIII</w:t>
      </w:r>
      <w:r>
        <w:rPr>
          <w:b/>
          <w:color w:val="0D0D0D"/>
          <w:sz w:val="24"/>
          <w:szCs w:val="24"/>
        </w:rPr>
        <w:t xml:space="preserve"> – </w:t>
      </w:r>
      <w:r w:rsidRPr="005E06E8">
        <w:rPr>
          <w:color w:val="0D0D0D"/>
          <w:sz w:val="24"/>
          <w:szCs w:val="24"/>
        </w:rPr>
        <w:t>a formulação de planejamento estratégico</w:t>
      </w:r>
      <w:r>
        <w:rPr>
          <w:color w:val="0D0D0D"/>
          <w:sz w:val="24"/>
          <w:szCs w:val="24"/>
        </w:rPr>
        <w:t xml:space="preserve"> municipal;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5E06E8">
        <w:rPr>
          <w:b/>
          <w:color w:val="0D0D0D"/>
          <w:sz w:val="24"/>
          <w:szCs w:val="24"/>
        </w:rPr>
        <w:t>IX</w:t>
      </w:r>
      <w:r>
        <w:rPr>
          <w:color w:val="0D0D0D"/>
          <w:sz w:val="24"/>
          <w:szCs w:val="24"/>
        </w:rPr>
        <w:t xml:space="preserve"> -</w:t>
      </w:r>
      <w:proofErr w:type="gramStart"/>
      <w:r>
        <w:rPr>
          <w:color w:val="0D0D0D"/>
          <w:sz w:val="24"/>
          <w:szCs w:val="24"/>
        </w:rPr>
        <w:t xml:space="preserve">  </w:t>
      </w:r>
      <w:proofErr w:type="gramEnd"/>
      <w:r>
        <w:rPr>
          <w:color w:val="0D0D0D"/>
          <w:sz w:val="24"/>
          <w:szCs w:val="24"/>
        </w:rPr>
        <w:t>a viabilização de novas fontes de recursos para os projetos municipais;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5E06E8">
        <w:rPr>
          <w:b/>
          <w:color w:val="0D0D0D"/>
          <w:sz w:val="24"/>
          <w:szCs w:val="24"/>
        </w:rPr>
        <w:t>X</w:t>
      </w:r>
      <w:r>
        <w:rPr>
          <w:color w:val="0D0D0D"/>
          <w:sz w:val="24"/>
          <w:szCs w:val="24"/>
        </w:rPr>
        <w:t xml:space="preserve"> – Acompanhamento e </w:t>
      </w:r>
      <w:proofErr w:type="gramStart"/>
      <w:r>
        <w:rPr>
          <w:color w:val="0D0D0D"/>
          <w:sz w:val="24"/>
          <w:szCs w:val="24"/>
        </w:rPr>
        <w:t>implementação</w:t>
      </w:r>
      <w:proofErr w:type="gramEnd"/>
      <w:r>
        <w:rPr>
          <w:color w:val="0D0D0D"/>
          <w:sz w:val="24"/>
          <w:szCs w:val="24"/>
        </w:rPr>
        <w:t xml:space="preserve"> dos programas e projetos integrados e estratégicos;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5E06E8">
        <w:rPr>
          <w:b/>
          <w:color w:val="0D0D0D"/>
          <w:sz w:val="24"/>
          <w:szCs w:val="24"/>
        </w:rPr>
        <w:t>XI</w:t>
      </w:r>
      <w:r>
        <w:rPr>
          <w:color w:val="0D0D0D"/>
          <w:sz w:val="24"/>
          <w:szCs w:val="24"/>
        </w:rPr>
        <w:t xml:space="preserve"> – elaborar política de planejamento urbano em parceria com as demais Secretarias;</w:t>
      </w:r>
    </w:p>
    <w:p w:rsidR="00EB0630" w:rsidRDefault="00EB0630" w:rsidP="00EB0630">
      <w:pPr>
        <w:spacing w:line="360" w:lineRule="auto"/>
        <w:ind w:firstLine="1418"/>
        <w:jc w:val="both"/>
        <w:rPr>
          <w:b/>
          <w:color w:val="0D0D0D"/>
          <w:sz w:val="24"/>
          <w:szCs w:val="24"/>
        </w:rPr>
      </w:pPr>
      <w:r w:rsidRPr="005E06E8">
        <w:rPr>
          <w:b/>
          <w:color w:val="0D0D0D"/>
          <w:sz w:val="24"/>
          <w:szCs w:val="24"/>
        </w:rPr>
        <w:t>XII</w:t>
      </w:r>
      <w:r>
        <w:rPr>
          <w:color w:val="0D0D0D"/>
          <w:sz w:val="24"/>
          <w:szCs w:val="24"/>
        </w:rPr>
        <w:t xml:space="preserve"> – ações integradas que visem soluções integradas para o desenvolvimento sustentável;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proofErr w:type="gramStart"/>
      <w:r>
        <w:rPr>
          <w:b/>
          <w:color w:val="0D0D0D"/>
          <w:sz w:val="24"/>
          <w:szCs w:val="24"/>
        </w:rPr>
        <w:t>XIII</w:t>
      </w:r>
      <w:r w:rsidRPr="00D90124">
        <w:rPr>
          <w:b/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– a prática de outras atividades afins que lhe sejam atribuídas.</w:t>
      </w:r>
      <w:r>
        <w:rPr>
          <w:color w:val="0D0D0D"/>
          <w:sz w:val="24"/>
          <w:szCs w:val="24"/>
        </w:rPr>
        <w:t>”</w:t>
      </w:r>
      <w:proofErr w:type="gramEnd"/>
    </w:p>
    <w:p w:rsidR="00EB0630" w:rsidRDefault="00EB0630" w:rsidP="00EB0630">
      <w:pPr>
        <w:spacing w:line="360" w:lineRule="auto"/>
        <w:jc w:val="both"/>
        <w:rPr>
          <w:color w:val="0D0D0D"/>
          <w:sz w:val="24"/>
          <w:szCs w:val="24"/>
        </w:rPr>
      </w:pPr>
    </w:p>
    <w:p w:rsidR="00EB0630" w:rsidRDefault="00EB0630" w:rsidP="00EB0630">
      <w:pPr>
        <w:spacing w:line="360" w:lineRule="auto"/>
        <w:jc w:val="both"/>
        <w:rPr>
          <w:color w:val="0D0D0D"/>
          <w:sz w:val="24"/>
          <w:szCs w:val="24"/>
        </w:rPr>
      </w:pP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“</w:t>
      </w:r>
      <w:r w:rsidRPr="00D90124">
        <w:rPr>
          <w:b/>
          <w:color w:val="0D0D0D"/>
          <w:sz w:val="24"/>
          <w:szCs w:val="24"/>
        </w:rPr>
        <w:t xml:space="preserve">Art. 21 – </w:t>
      </w:r>
      <w:r w:rsidRPr="00D90124">
        <w:rPr>
          <w:color w:val="0D0D0D"/>
          <w:sz w:val="24"/>
          <w:szCs w:val="24"/>
        </w:rPr>
        <w:t xml:space="preserve">À Secretaria Municipal de Desenvolvimento Econômico </w:t>
      </w:r>
      <w:r>
        <w:rPr>
          <w:color w:val="0D0D0D"/>
          <w:sz w:val="24"/>
          <w:szCs w:val="24"/>
        </w:rPr>
        <w:t>compete: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I</w:t>
      </w:r>
      <w:r w:rsidRPr="00D90124">
        <w:rPr>
          <w:b/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– promover o fomento da produção e operações comerciais no município, estabelecendo parcerias com os diversos setores envolvidos com a Indústria e o Comércio, viabilizando a atração de Investimentos e Custeio</w:t>
      </w:r>
      <w:r>
        <w:rPr>
          <w:color w:val="0D0D0D"/>
          <w:sz w:val="24"/>
          <w:szCs w:val="24"/>
        </w:rPr>
        <w:t>s</w:t>
      </w:r>
      <w:r w:rsidRPr="00D90124">
        <w:rPr>
          <w:color w:val="0D0D0D"/>
          <w:sz w:val="24"/>
          <w:szCs w:val="24"/>
        </w:rPr>
        <w:t>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II</w:t>
      </w:r>
      <w:r w:rsidRPr="00D90124">
        <w:rPr>
          <w:color w:val="0D0D0D"/>
          <w:sz w:val="24"/>
          <w:szCs w:val="24"/>
        </w:rPr>
        <w:t xml:space="preserve"> – promover e estimular a diversificação da base econômica, objetivando a geração de empregos e uma melhor distribuição de renda, observando a preservação ambiental no município;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III</w:t>
      </w:r>
      <w:r w:rsidRPr="00D90124">
        <w:rPr>
          <w:color w:val="0D0D0D"/>
          <w:sz w:val="24"/>
          <w:szCs w:val="24"/>
        </w:rPr>
        <w:t xml:space="preserve"> – estabelecer diretrizes para um trabalho coordenado entre os serviços públicos municipais e prestadores pela iniciativa privada, com o objetivo de promover a infraestrutura adequada à manutenção da indústria, comércio e ampliação do turismo;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IV</w:t>
      </w:r>
      <w:r w:rsidRPr="00D90124">
        <w:rPr>
          <w:color w:val="0D0D0D"/>
          <w:sz w:val="24"/>
          <w:szCs w:val="24"/>
        </w:rPr>
        <w:t xml:space="preserve"> – dar suporte e fomentar as atividades industriais e comerciais, agropecuárias e de serviços, buscando parcerias com organismos públicos e privados que promo</w:t>
      </w:r>
      <w:r>
        <w:rPr>
          <w:color w:val="0D0D0D"/>
          <w:sz w:val="24"/>
          <w:szCs w:val="24"/>
        </w:rPr>
        <w:t>vam o desenvolvimento econômico;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V</w:t>
      </w:r>
      <w:r>
        <w:rPr>
          <w:color w:val="0D0D0D"/>
          <w:sz w:val="24"/>
          <w:szCs w:val="24"/>
        </w:rPr>
        <w:t xml:space="preserve"> – estimular atividades voltadas para o estímulo de horta caseira, agricultura familiar e de indústria caseira;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b/>
          <w:color w:val="0D0D0D"/>
          <w:sz w:val="24"/>
          <w:szCs w:val="24"/>
        </w:rPr>
        <w:t>VI</w:t>
      </w:r>
      <w:r>
        <w:rPr>
          <w:color w:val="0D0D0D"/>
          <w:sz w:val="24"/>
          <w:szCs w:val="24"/>
        </w:rPr>
        <w:t xml:space="preserve"> – Estimular sistemas de produção integrados de piscicultura, com orientação técnica de produção e facilitação de uso de maquinários;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66453E">
        <w:rPr>
          <w:b/>
          <w:color w:val="0D0D0D"/>
          <w:sz w:val="24"/>
          <w:szCs w:val="24"/>
        </w:rPr>
        <w:lastRenderedPageBreak/>
        <w:t>V</w:t>
      </w:r>
      <w:r>
        <w:rPr>
          <w:b/>
          <w:color w:val="0D0D0D"/>
          <w:sz w:val="24"/>
          <w:szCs w:val="24"/>
        </w:rPr>
        <w:t>II</w:t>
      </w:r>
      <w:r>
        <w:rPr>
          <w:color w:val="0D0D0D"/>
          <w:sz w:val="24"/>
          <w:szCs w:val="24"/>
        </w:rPr>
        <w:t xml:space="preserve"> – propor, planejar e executar políticas de incentivo à piscicultura e ao pequeno produtor rural;</w:t>
      </w:r>
    </w:p>
    <w:p w:rsidR="00EB0630" w:rsidRPr="005E06E8" w:rsidRDefault="00EB0630" w:rsidP="00EB0630">
      <w:pPr>
        <w:spacing w:line="360" w:lineRule="auto"/>
        <w:ind w:firstLine="1418"/>
        <w:jc w:val="both"/>
        <w:rPr>
          <w:b/>
          <w:color w:val="0D0D0D"/>
          <w:sz w:val="24"/>
          <w:szCs w:val="24"/>
        </w:rPr>
      </w:pP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proofErr w:type="gramStart"/>
      <w:r>
        <w:rPr>
          <w:b/>
          <w:color w:val="0D0D0D"/>
          <w:sz w:val="24"/>
          <w:szCs w:val="24"/>
        </w:rPr>
        <w:t>VIII</w:t>
      </w:r>
      <w:r w:rsidRPr="00D90124">
        <w:rPr>
          <w:b/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– a prática de outras atividades afins que lhe sejam atribuídas.</w:t>
      </w:r>
      <w:r>
        <w:rPr>
          <w:color w:val="0D0D0D"/>
          <w:sz w:val="24"/>
          <w:szCs w:val="24"/>
        </w:rPr>
        <w:t>”</w:t>
      </w:r>
      <w:proofErr w:type="gramEnd"/>
    </w:p>
    <w:p w:rsidR="00EB0630" w:rsidRDefault="00EB0630" w:rsidP="00EB0630">
      <w:pPr>
        <w:spacing w:line="360" w:lineRule="auto"/>
        <w:jc w:val="both"/>
        <w:rPr>
          <w:color w:val="0D0D0D"/>
          <w:sz w:val="24"/>
          <w:szCs w:val="24"/>
        </w:rPr>
      </w:pPr>
    </w:p>
    <w:p w:rsidR="00EB0630" w:rsidRDefault="00EB0630" w:rsidP="00EB0630">
      <w:pPr>
        <w:spacing w:line="360" w:lineRule="auto"/>
        <w:jc w:val="both"/>
        <w:rPr>
          <w:color w:val="0D0D0D"/>
          <w:sz w:val="24"/>
          <w:szCs w:val="24"/>
        </w:rPr>
      </w:pPr>
    </w:p>
    <w:p w:rsidR="00EB0630" w:rsidRPr="009057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>
        <w:rPr>
          <w:color w:val="0D0D0D"/>
          <w:sz w:val="24"/>
          <w:szCs w:val="24"/>
        </w:rPr>
        <w:t xml:space="preserve">  </w:t>
      </w:r>
      <w:r w:rsidRPr="005101D2">
        <w:rPr>
          <w:b/>
          <w:color w:val="0D0D0D"/>
          <w:sz w:val="24"/>
          <w:szCs w:val="24"/>
        </w:rPr>
        <w:t>Art. 2º</w:t>
      </w:r>
      <w:r w:rsidRPr="00905724">
        <w:rPr>
          <w:color w:val="0D0D0D"/>
          <w:sz w:val="24"/>
          <w:szCs w:val="24"/>
        </w:rPr>
        <w:t xml:space="preserve"> - Fica o Poder executivo Municipal autorizado a promover no orçamento para o exercício de 2013, os necessários ajustes para a</w:t>
      </w:r>
      <w:proofErr w:type="gramStart"/>
      <w:r w:rsidRPr="00905724">
        <w:rPr>
          <w:color w:val="0D0D0D"/>
          <w:sz w:val="24"/>
          <w:szCs w:val="24"/>
        </w:rPr>
        <w:t xml:space="preserve">  </w:t>
      </w:r>
      <w:proofErr w:type="gramEnd"/>
      <w:r w:rsidRPr="00905724">
        <w:rPr>
          <w:color w:val="0D0D0D"/>
          <w:sz w:val="24"/>
          <w:szCs w:val="24"/>
        </w:rPr>
        <w:t>implantação desta estrutura, com o remanejamento, transposição e transferências necessárias  ao cumprimento desta lei.</w:t>
      </w:r>
    </w:p>
    <w:p w:rsidR="00EB0630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C558A9">
        <w:rPr>
          <w:b/>
          <w:color w:val="0D0D0D"/>
          <w:sz w:val="24"/>
          <w:szCs w:val="24"/>
        </w:rPr>
        <w:t>Parágrafo Único</w:t>
      </w:r>
      <w:r w:rsidRPr="00905724">
        <w:rPr>
          <w:color w:val="0D0D0D"/>
          <w:sz w:val="24"/>
          <w:szCs w:val="24"/>
        </w:rPr>
        <w:t>:</w:t>
      </w:r>
      <w:r w:rsidRPr="00D90124">
        <w:rPr>
          <w:color w:val="0D0D0D"/>
          <w:sz w:val="24"/>
          <w:szCs w:val="24"/>
        </w:rPr>
        <w:t xml:space="preserve"> As alterações orçamentárias se farão de conformidade com o que se contém nos artigos 42 e 43 da Lei 4.320/64 e seus parágrafos, sem prejuízo dos limites estabelecidos para suplementações na Lei Orçamentária.</w:t>
      </w:r>
    </w:p>
    <w:p w:rsidR="00EB0630" w:rsidRPr="00D901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E52287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  <w:r w:rsidRPr="005101D2">
        <w:rPr>
          <w:b/>
          <w:color w:val="0D0D0D"/>
          <w:sz w:val="24"/>
          <w:szCs w:val="24"/>
        </w:rPr>
        <w:t>Art. 3º</w:t>
      </w:r>
      <w:r w:rsidRPr="00905724">
        <w:rPr>
          <w:color w:val="0D0D0D"/>
          <w:sz w:val="24"/>
          <w:szCs w:val="24"/>
        </w:rPr>
        <w:t xml:space="preserve"> </w:t>
      </w:r>
      <w:r w:rsidRPr="00D90124">
        <w:rPr>
          <w:color w:val="0D0D0D"/>
          <w:sz w:val="24"/>
          <w:szCs w:val="24"/>
        </w:rPr>
        <w:t>–</w:t>
      </w:r>
      <w:r w:rsidRPr="00905724">
        <w:rPr>
          <w:color w:val="0D0D0D"/>
          <w:sz w:val="24"/>
          <w:szCs w:val="24"/>
        </w:rPr>
        <w:t xml:space="preserve"> </w:t>
      </w:r>
      <w:r w:rsidRPr="00E52287">
        <w:rPr>
          <w:color w:val="0D0D0D"/>
          <w:sz w:val="24"/>
          <w:szCs w:val="24"/>
        </w:rPr>
        <w:t xml:space="preserve">Esta </w:t>
      </w:r>
      <w:r>
        <w:rPr>
          <w:color w:val="0D0D0D"/>
          <w:sz w:val="24"/>
          <w:szCs w:val="24"/>
        </w:rPr>
        <w:t>Lei Complementar entrará em vigor na data da sua publicação.</w:t>
      </w:r>
    </w:p>
    <w:p w:rsidR="00EB0630" w:rsidRPr="009057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9057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D90124" w:rsidRDefault="00EB0630" w:rsidP="00EB0630">
      <w:pPr>
        <w:jc w:val="center"/>
        <w:rPr>
          <w:b/>
          <w:bCs/>
          <w:color w:val="0D0D0D"/>
          <w:sz w:val="24"/>
          <w:szCs w:val="24"/>
        </w:rPr>
      </w:pPr>
      <w:r>
        <w:rPr>
          <w:b/>
          <w:bCs/>
          <w:color w:val="0D0D0D"/>
          <w:sz w:val="24"/>
          <w:szCs w:val="24"/>
        </w:rPr>
        <w:t>ERNEY CUNHA BAZZANO BARBOSA</w:t>
      </w:r>
    </w:p>
    <w:p w:rsidR="00EB0630" w:rsidRPr="00D90124" w:rsidRDefault="00EB0630" w:rsidP="00EB0630">
      <w:pPr>
        <w:jc w:val="center"/>
        <w:rPr>
          <w:color w:val="0D0D0D"/>
          <w:sz w:val="24"/>
          <w:szCs w:val="24"/>
        </w:rPr>
      </w:pPr>
      <w:r w:rsidRPr="00D90124">
        <w:rPr>
          <w:color w:val="0D0D0D"/>
          <w:sz w:val="24"/>
          <w:szCs w:val="24"/>
        </w:rPr>
        <w:t>Prefeito Municipal</w:t>
      </w:r>
    </w:p>
    <w:p w:rsidR="00EB0630" w:rsidRPr="009057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EB0630" w:rsidRPr="00905724" w:rsidRDefault="00EB0630" w:rsidP="00EB0630">
      <w:pPr>
        <w:spacing w:line="360" w:lineRule="auto"/>
        <w:ind w:firstLine="1418"/>
        <w:jc w:val="both"/>
        <w:rPr>
          <w:color w:val="0D0D0D"/>
          <w:sz w:val="24"/>
          <w:szCs w:val="24"/>
        </w:rPr>
      </w:pPr>
    </w:p>
    <w:p w:rsidR="00723647" w:rsidRDefault="00723647"/>
    <w:sectPr w:rsidR="00723647" w:rsidSect="0092653D">
      <w:headerReference w:type="default" r:id="rId4"/>
      <w:footerReference w:type="default" r:id="rId5"/>
      <w:pgSz w:w="11906" w:h="16838"/>
      <w:pgMar w:top="1418" w:right="1134" w:bottom="1134" w:left="1418" w:header="709" w:footer="65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58C5" w:rsidRPr="0098744B" w:rsidRDefault="009266C3" w:rsidP="00F858C5">
    <w:pPr>
      <w:pStyle w:val="Rodap"/>
      <w:pBdr>
        <w:top w:val="single" w:sz="12" w:space="2" w:color="auto" w:shadow="1"/>
        <w:left w:val="single" w:sz="12" w:space="1" w:color="auto" w:shadow="1"/>
        <w:bottom w:val="single" w:sz="12" w:space="1" w:color="auto" w:shadow="1"/>
        <w:right w:val="single" w:sz="12" w:space="16" w:color="auto" w:shadow="1"/>
      </w:pBdr>
      <w:jc w:val="center"/>
    </w:pPr>
    <w:r w:rsidRPr="0098744B">
      <w:t>Rua Coronel Juvêncio, 547 – Centro – CEP 79240-000 – JARDIM – Estado de Mato Grosso do Sul</w:t>
    </w:r>
  </w:p>
  <w:p w:rsidR="00F858C5" w:rsidRPr="0098744B" w:rsidRDefault="009266C3" w:rsidP="00F858C5">
    <w:pPr>
      <w:pStyle w:val="Rodap"/>
      <w:pBdr>
        <w:top w:val="single" w:sz="12" w:space="2" w:color="auto" w:shadow="1"/>
        <w:left w:val="single" w:sz="12" w:space="1" w:color="auto" w:shadow="1"/>
        <w:bottom w:val="single" w:sz="12" w:space="1" w:color="auto" w:shadow="1"/>
        <w:right w:val="single" w:sz="12" w:space="16" w:color="auto" w:shadow="1"/>
      </w:pBdr>
      <w:jc w:val="center"/>
    </w:pPr>
    <w:r w:rsidRPr="0098744B">
      <w:t>Fone: (67) 3209-2500</w:t>
    </w:r>
    <w:r w:rsidRPr="0098744B">
      <w:t xml:space="preserve"> - Fax (67) 3209-2526 – e-mail: gabinete@jardim.ms.gov.br CGC 03.162.047/0001-40</w:t>
    </w:r>
  </w:p>
  <w:p w:rsidR="00F858C5" w:rsidRDefault="009266C3">
    <w:pPr>
      <w:pStyle w:val="Rodap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7CEE" w:rsidRDefault="009266C3" w:rsidP="002C1888">
    <w:pPr>
      <w:ind w:right="360"/>
      <w:jc w:val="center"/>
      <w:rPr>
        <w:b/>
        <w:sz w:val="28"/>
      </w:rPr>
    </w:pPr>
    <w:r>
      <w:rPr>
        <w:b/>
        <w:noProof/>
        <w:sz w:val="28"/>
      </w:rPr>
      <w:drawing>
        <wp:inline distT="0" distB="0" distL="0" distR="0">
          <wp:extent cx="1081405" cy="852805"/>
          <wp:effectExtent l="19050" t="0" r="4445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81405" cy="8528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B7CEE" w:rsidRPr="004D1DB9" w:rsidRDefault="009266C3" w:rsidP="002C1888">
    <w:pPr>
      <w:jc w:val="center"/>
      <w:rPr>
        <w:sz w:val="28"/>
      </w:rPr>
    </w:pPr>
    <w:r w:rsidRPr="004D1DB9">
      <w:rPr>
        <w:sz w:val="28"/>
      </w:rPr>
      <w:t>ESTADO DE MATO GROSSO DO SUL</w:t>
    </w:r>
  </w:p>
  <w:p w:rsidR="005B7CEE" w:rsidRPr="004B4DFF" w:rsidRDefault="009266C3" w:rsidP="002C1888">
    <w:pPr>
      <w:spacing w:line="360" w:lineRule="auto"/>
      <w:jc w:val="center"/>
      <w:rPr>
        <w:sz w:val="44"/>
      </w:rPr>
    </w:pPr>
    <w:r>
      <w:rPr>
        <w:sz w:val="44"/>
      </w:rPr>
      <w:t>MUNICIPIO</w:t>
    </w:r>
    <w:r w:rsidRPr="004B4DFF">
      <w:rPr>
        <w:sz w:val="44"/>
      </w:rPr>
      <w:t xml:space="preserve"> DE JARDIM     </w:t>
    </w:r>
  </w:p>
  <w:p w:rsidR="005B7CEE" w:rsidRDefault="009266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B0630"/>
    <w:rsid w:val="001B0A4E"/>
    <w:rsid w:val="004A6C54"/>
    <w:rsid w:val="00554F47"/>
    <w:rsid w:val="00613125"/>
    <w:rsid w:val="006C5EE2"/>
    <w:rsid w:val="00723647"/>
    <w:rsid w:val="00735164"/>
    <w:rsid w:val="007823FA"/>
    <w:rsid w:val="00864FB9"/>
    <w:rsid w:val="009266C3"/>
    <w:rsid w:val="00B563F7"/>
    <w:rsid w:val="00BA6C10"/>
    <w:rsid w:val="00DF08EF"/>
    <w:rsid w:val="00EB06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630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B063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063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rsid w:val="00EB0630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EB0630"/>
    <w:rPr>
      <w:rFonts w:ascii="Times New Roman" w:eastAsia="MS Mincho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B06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B063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B0630"/>
    <w:rPr>
      <w:rFonts w:ascii="Tahoma" w:eastAsia="MS Mincho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1402</Words>
  <Characters>7576</Characters>
  <Application>Microsoft Office Word</Application>
  <DocSecurity>0</DocSecurity>
  <Lines>63</Lines>
  <Paragraphs>17</Paragraphs>
  <ScaleCrop>false</ScaleCrop>
  <Company/>
  <LinksUpToDate>false</LinksUpToDate>
  <CharactersWithSpaces>8961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2013-11-19T14:30:00Z</dcterms:created>
  <dcterms:modified xsi:type="dcterms:W3CDTF">2013-11-19T14:32:00Z</dcterms:modified>
</cp:coreProperties>
</file>